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007/2013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Manifesta-se acerca de Consulta feita pela Escola Municipal de Ensino Fundamental Granja Esperança acerca da manutenção de utilização de Conceitos definidos pela escola nos registros das avaliações dos alunos e resultados finais.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Escola Municipal de Ensino Fundamental Granja Esperança, através do Memo.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1113/13, datado de 01 de novembro de 2013,encaminhou consulta e solicitação de posicionamento ao Conselho Municipal de Educação (CME) a respeito da viabilidade de manter o uso dos conceitos previstos em sua Proposta Político-Pedagógica.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A consulta da EMEF Granja Esperança ao CME traz à tona a questão da padronização das menções utilizadas pelas escolas públicas municipais de Ensino Fundamental. Este Colegiado já se posicionou a favor da padronização, posicionamento este explicitado no Art. 33 da Resolução CME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015/2012: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2268" w:firstLine="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Art. 33 Os registros documentais atinentes aos históricos escolares, atas finais e parecer individual, ou similar, do educando de todas as escolas públicas municipais de Ensino Fundamental, inclusive Modalidade Educação de Jovens e Adultos, deverão possuir uma unidade no que tange à nomenclatura utilizada.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268" w:firstLine="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§ 1º a nomenclatura ou menção utilizada pelas escolas deverá ser clara e inequívoca;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2268" w:firstLine="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§ 2º caberá à mantenedora definir a nomenclatura ou menção a ser utilizada pelas escolas.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A busca de unidade para as menções utilizadas, principalmente, nos Históricos e Atas Finais é algo premente e necessário, até em respeito à coletividade que faz uso do serviço público, serviço este que não pode suscitar dúvidas. Cabe à mantenedora (SMEd) definir a nomenclatura, pois é ela a responsável – em nome do Executivo – pelas instituições de ensino públicas municipais. Portanto, quanto à necessidade de padronização das menções e competência para fazê-lo, o CME não tem qualquer dúvida. A questão está, ao que parece, 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“como”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fazê-lo.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Ao longo dos últimos anos, especialmente a partir do início dos anos noventa, muito tem se falado em gestão democrática e autonomia das escolas. Não para menos, pois durante mais de duas décadas, o Brasil vivenciara a Ditadura Militar, onde se fazia gritante o cerceamento da participação popular. A chamada Abertura trouxe consigo novos ares, onde, mais do que nunca, a coletividade foi chamada a contribuir de forma efetiva, por exemplo, na fiscalização e na gestão propriamente dita das escolas públicas. É nesse contexto que surgem os Conselhos Escolares, eleição de diretores, descentralização de recursos, entre outros. Por outro lado, vale lembrar, a autonomia a duras penas conquistada pelas escolas não deve ser vista como algo “absoluto”. É, isto sim, uma autonomia relativa, seja do ponto de vista administrativo, pedagógico e/ou financeiro. As instituições de ensino públicas municipais devem, por exemplo, prestar contas e submeter seus respectivos calendários à apreciação da mantenedora. Devem, ainda, respeitar as diretrizes e normas atinentes ao Sistema de Ensino ao qual estão submetidas.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  <w:tab/>
        <w:t xml:space="preserve">Qual o caminho escolhido pela mantenedora para o cumprimento do Art. 33 da Resolução CME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015/2012?  O da construção coletiva junto às escolas ou da mera informação? Este Conselho entende que é sim legal e legítima a iniciativa da mantenedora em padronizar as menções. Por outro lado, há de se resguardar o “espírito” da II Constituinte Escolar no que tange à autonomia das instituições de ensino. A Resolução 40 da Constituinte, por exemplo, ao tratar do “registro da Avaliação”, traz: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Registro da Avaliação do educando [...], expresso através de relatório, parecer descritivo ou outras formas de expressões diagnósticas que demonstrem, com objetividade, as aprendizagens, o crescimento, as dificuldades do educando e os atendimentos recebidos ao longo do processo ensino-aprendizagem [...].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Percebe-se acima, portanto, tratar-se de uma “autonomia” de meio e não de “fim”, uma autonomia de “processo” ensino-aprendizagem e não de menção final, seja ela trimestral ou (e principalmente!) anual. Até porque seria inviável, por exemplo, constar no Histórico Escolar e/ou nas Atas Finais – documentos que se caracterizam por serem sucintos – textos ou relatórios prolixos acerca dos educandos. Assim, resta claro a este Conselho que a pretensão da EMEF Granja não é conflitante e nem tampouco inibe a iniciativa da mantenedora (SMEd), exceto – talvez – nas menções trimestrais. Neste caso, como já defendido acima, parece salutar que a SMEd, caso já não tenha feito, busque discutir e articular junto às escolas uma unidade para as referidas menções, unidade esta que venha ao encontro da coletividade, esta última representada, vale lembrar, no Conselho Municipal de Educação. Até porque, a mesma Constituinte que trouxe a Resolução 40, citada pela EMEF Granja Esperança, é a que traz, também, a Resolução 8, que trata da autonomia da escola: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563.999999999999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Autonomia da instituição no seu fazer educacional vinculada à Proposta Político-Pedagógica, Regimento Escolar 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normas do Sistema Municipal de Ensino.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Conclui este Colegiado, portanto, inexistir óbice legal para a iniciativa da mantenedora no sentido de unificar e padronizar as menções utilizadas pelas escolas públicas municipais.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padronização destas menções, entende o CME, é urgente e inadiável, principalmente as que se referem às Atas Finais e Históricos Escolares.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necessário, no entanto, que se reafirme sempre a importância de haver prévio diálogo entre a SMEd e as instituições de ensino, objetivando a construção coletiva do que se refere às ações a serem adotadas, sejam elas as referidas menções ou outras atinentes ao cotidiano da escola.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Nimbus Roman No9 L" w:cs="Nimbus Roman No9 L" w:eastAsia="Nimbus Roman No9 L" w:hAnsi="Nimbus Roman No9 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Cachoeirinha, 14 de novembro de 2013.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AGUINALDO BRAZEIRO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ELIANE DE CAMPOS PEREIRA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JULIANE CARRÃO ANNES TELECKEN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LUCIANA DORNELES NUNES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NEUSA NUNES E NUNES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PAULA DÉBORA INÁCIO BICA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ROSEANE MARTINS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ROSI MARIA FONSECA DOS SANTOS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ROSIMERE BRISTOT DE SOUZA SCHARDOSIM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SAIONARA DA SILVA QUINTANA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TERESINHA JACQUELINE GIMENEZ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VERA LUCIA DORNELES CALETTI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Aprovado, por unanimidade dos presentes, nesta data.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center"/>
        <w:rPr>
          <w:rFonts w:ascii="Nimbus Roman No9 L" w:cs="Nimbus Roman No9 L" w:eastAsia="Nimbus Roman No9 L" w:hAnsi="Nimbus Roman No9 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7" w:w="11905" w:orient="portrait"/>
      <w:pgMar w:bottom="851" w:top="481" w:left="1701" w:right="1418" w:header="42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imbus Roman No9 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60961</wp:posOffset>
          </wp:positionH>
          <wp:positionV relativeFrom="paragraph">
            <wp:posOffset>62864</wp:posOffset>
          </wp:positionV>
          <wp:extent cx="2001520" cy="89662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1520" cy="896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Av. Flores da Cunha, nº 1320/301</w:t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choeirinh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